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0D" w:rsidRDefault="007D040D" w:rsidP="007D040D">
      <w:pPr>
        <w:shd w:val="clear" w:color="auto" w:fill="FFFFFF"/>
        <w:spacing w:line="335" w:lineRule="exact"/>
        <w:ind w:left="778"/>
      </w:pPr>
      <w:r>
        <w:rPr>
          <w:rFonts w:ascii="Arial" w:eastAsia="Times New Roman" w:hAnsi="Arial"/>
          <w:b/>
          <w:bCs/>
          <w:sz w:val="30"/>
          <w:szCs w:val="30"/>
        </w:rPr>
        <w:t>ПРИНЯТИЕ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z w:val="30"/>
          <w:szCs w:val="30"/>
        </w:rPr>
        <w:t>УПРАВЛЕНЧЕСКИХ</w:t>
      </w:r>
      <w:r>
        <w:t xml:space="preserve"> </w:t>
      </w:r>
      <w:r>
        <w:rPr>
          <w:rFonts w:ascii="Arial" w:eastAsia="Times New Roman" w:hAnsi="Arial"/>
          <w:b/>
          <w:bCs/>
          <w:sz w:val="30"/>
          <w:szCs w:val="30"/>
        </w:rPr>
        <w:t>РЕШЕНИЙ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z w:val="30"/>
          <w:szCs w:val="30"/>
        </w:rPr>
        <w:t>НА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z w:val="30"/>
          <w:szCs w:val="30"/>
        </w:rPr>
        <w:t>ОСНОВЕ МАРЖИНАЛЬНОГО</w:t>
      </w:r>
      <w:r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>
        <w:rPr>
          <w:rFonts w:ascii="Arial" w:eastAsia="Times New Roman" w:hAnsi="Arial"/>
          <w:b/>
          <w:bCs/>
          <w:sz w:val="30"/>
          <w:szCs w:val="30"/>
        </w:rPr>
        <w:t>АНАЛИЗА</w:t>
      </w:r>
    </w:p>
    <w:p w:rsidR="007D040D" w:rsidRDefault="007D040D" w:rsidP="00FC6936">
      <w:pPr>
        <w:shd w:val="clear" w:color="auto" w:fill="FFFFFF"/>
        <w:spacing w:before="342"/>
        <w:ind w:left="450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</w:rPr>
        <w:t xml:space="preserve">13.1.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Понятие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и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значение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маржинального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анализа</w:t>
      </w:r>
    </w:p>
    <w:p w:rsidR="007D040D" w:rsidRPr="00C74D1B" w:rsidRDefault="007D040D" w:rsidP="007D040D">
      <w:pPr>
        <w:shd w:val="clear" w:color="auto" w:fill="FFFFFF"/>
        <w:spacing w:before="108" w:line="234" w:lineRule="exact"/>
        <w:ind w:firstLine="346"/>
        <w:jc w:val="both"/>
        <w:rPr>
          <w:color w:val="000000" w:themeColor="text1"/>
        </w:rPr>
      </w:pPr>
      <w:r>
        <w:rPr>
          <w:rFonts w:eastAsia="Times New Roman"/>
          <w:spacing w:val="-4"/>
          <w:sz w:val="22"/>
          <w:szCs w:val="22"/>
        </w:rPr>
        <w:t>Большую роль в обосновании управленческих решений в бизне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pacing w:val="-8"/>
          <w:sz w:val="22"/>
          <w:szCs w:val="22"/>
        </w:rPr>
        <w:t xml:space="preserve">се играет </w:t>
      </w:r>
      <w:r w:rsidRPr="00286CD3">
        <w:rPr>
          <w:rFonts w:eastAsia="Times New Roman"/>
          <w:b/>
          <w:iCs/>
          <w:spacing w:val="-8"/>
          <w:sz w:val="22"/>
          <w:szCs w:val="22"/>
        </w:rPr>
        <w:t>маржинальный анализ</w:t>
      </w:r>
      <w:r>
        <w:rPr>
          <w:rFonts w:eastAsia="Times New Roman"/>
          <w:i/>
          <w:iCs/>
          <w:spacing w:val="-8"/>
          <w:sz w:val="22"/>
          <w:szCs w:val="22"/>
        </w:rPr>
        <w:t xml:space="preserve">, </w:t>
      </w:r>
      <w:r>
        <w:rPr>
          <w:rFonts w:eastAsia="Times New Roman"/>
          <w:spacing w:val="-8"/>
          <w:sz w:val="22"/>
          <w:szCs w:val="22"/>
        </w:rPr>
        <w:t xml:space="preserve">который </w:t>
      </w:r>
      <w:r w:rsidRPr="00C74D1B">
        <w:rPr>
          <w:rFonts w:eastAsia="Times New Roman"/>
          <w:color w:val="000000" w:themeColor="text1"/>
          <w:spacing w:val="-8"/>
          <w:sz w:val="22"/>
          <w:szCs w:val="22"/>
        </w:rPr>
        <w:t>называют еще анализом без</w:t>
      </w:r>
      <w:r w:rsidRPr="00C74D1B">
        <w:rPr>
          <w:rFonts w:eastAsia="Times New Roman"/>
          <w:color w:val="000000" w:themeColor="text1"/>
          <w:spacing w:val="-8"/>
          <w:sz w:val="22"/>
          <w:szCs w:val="22"/>
        </w:rPr>
        <w:softHyphen/>
      </w:r>
      <w:r w:rsidRPr="00C74D1B">
        <w:rPr>
          <w:rFonts w:eastAsia="Times New Roman"/>
          <w:color w:val="000000" w:themeColor="text1"/>
          <w:spacing w:val="-7"/>
          <w:sz w:val="22"/>
          <w:szCs w:val="22"/>
        </w:rPr>
        <w:t>убыточности или содействия доходу. Его методика базируется на изу</w:t>
      </w:r>
      <w:r w:rsidRPr="00C74D1B">
        <w:rPr>
          <w:rFonts w:eastAsia="Times New Roman"/>
          <w:color w:val="000000" w:themeColor="text1"/>
          <w:spacing w:val="-7"/>
          <w:sz w:val="22"/>
          <w:szCs w:val="22"/>
        </w:rPr>
        <w:softHyphen/>
      </w:r>
      <w:r w:rsidRPr="00C74D1B">
        <w:rPr>
          <w:rFonts w:eastAsia="Times New Roman"/>
          <w:color w:val="000000" w:themeColor="text1"/>
          <w:spacing w:val="-4"/>
          <w:sz w:val="22"/>
          <w:szCs w:val="22"/>
        </w:rPr>
        <w:t>чении соотношения между тремя группами важнейших экономичес</w:t>
      </w:r>
      <w:r w:rsidRPr="00C74D1B">
        <w:rPr>
          <w:rFonts w:eastAsia="Times New Roman"/>
          <w:color w:val="000000" w:themeColor="text1"/>
          <w:spacing w:val="-4"/>
          <w:sz w:val="22"/>
          <w:szCs w:val="22"/>
        </w:rPr>
        <w:softHyphen/>
      </w:r>
      <w:r w:rsidRPr="00C74D1B">
        <w:rPr>
          <w:rFonts w:eastAsia="Times New Roman"/>
          <w:color w:val="000000" w:themeColor="text1"/>
          <w:spacing w:val="-3"/>
          <w:sz w:val="22"/>
          <w:szCs w:val="22"/>
        </w:rPr>
        <w:t xml:space="preserve">ких показателей: издержками, объемом производства (реализации) </w:t>
      </w:r>
      <w:r w:rsidRPr="00C74D1B">
        <w:rPr>
          <w:rFonts w:eastAsia="Times New Roman"/>
          <w:color w:val="000000" w:themeColor="text1"/>
          <w:spacing w:val="-5"/>
          <w:sz w:val="22"/>
          <w:szCs w:val="22"/>
        </w:rPr>
        <w:t xml:space="preserve">продукции и прибылью, — и прогнозировании величины каждого из </w:t>
      </w:r>
      <w:r w:rsidRPr="00C74D1B">
        <w:rPr>
          <w:rFonts w:eastAsia="Times New Roman"/>
          <w:color w:val="000000" w:themeColor="text1"/>
          <w:sz w:val="22"/>
          <w:szCs w:val="22"/>
        </w:rPr>
        <w:t>этих показателей при заданном значении других.</w:t>
      </w:r>
    </w:p>
    <w:p w:rsidR="007D040D" w:rsidRPr="00C74D1B" w:rsidRDefault="007D040D" w:rsidP="007D040D">
      <w:pPr>
        <w:shd w:val="clear" w:color="auto" w:fill="FFFFFF"/>
        <w:spacing w:line="234" w:lineRule="exact"/>
        <w:ind w:left="7" w:right="4" w:firstLine="346"/>
        <w:jc w:val="both"/>
        <w:rPr>
          <w:color w:val="000000" w:themeColor="text1"/>
        </w:rPr>
      </w:pPr>
      <w:r w:rsidRPr="00C74D1B">
        <w:rPr>
          <w:rFonts w:eastAsia="Times New Roman"/>
          <w:color w:val="000000" w:themeColor="text1"/>
          <w:spacing w:val="-3"/>
          <w:sz w:val="22"/>
          <w:szCs w:val="22"/>
        </w:rPr>
        <w:t>Эта методика основана на делении производственных и сбыто</w:t>
      </w:r>
      <w:r w:rsidRPr="00C74D1B">
        <w:rPr>
          <w:rFonts w:eastAsia="Times New Roman"/>
          <w:color w:val="000000" w:themeColor="text1"/>
          <w:spacing w:val="-3"/>
          <w:sz w:val="22"/>
          <w:szCs w:val="22"/>
        </w:rPr>
        <w:softHyphen/>
        <w:t>вых затрат в зависимости от изменения объема деятельности пред</w:t>
      </w:r>
      <w:r w:rsidRPr="00C74D1B">
        <w:rPr>
          <w:rFonts w:eastAsia="Times New Roman"/>
          <w:color w:val="000000" w:themeColor="text1"/>
          <w:spacing w:val="-3"/>
          <w:sz w:val="22"/>
          <w:szCs w:val="22"/>
        </w:rPr>
        <w:softHyphen/>
        <w:t>приятия на переменные (пропорциональные) и постоянные (непро</w:t>
      </w:r>
      <w:r w:rsidRPr="00C74D1B">
        <w:rPr>
          <w:rFonts w:eastAsia="Times New Roman"/>
          <w:color w:val="000000" w:themeColor="text1"/>
          <w:spacing w:val="-3"/>
          <w:sz w:val="22"/>
          <w:szCs w:val="22"/>
        </w:rPr>
        <w:softHyphen/>
      </w:r>
      <w:r w:rsidRPr="00C74D1B">
        <w:rPr>
          <w:rFonts w:eastAsia="Times New Roman"/>
          <w:color w:val="000000" w:themeColor="text1"/>
          <w:spacing w:val="-6"/>
          <w:sz w:val="22"/>
          <w:szCs w:val="22"/>
        </w:rPr>
        <w:t>порциональные) и использовании категории маржинальной прибыли.</w:t>
      </w:r>
    </w:p>
    <w:p w:rsidR="007D040D" w:rsidRDefault="007D040D" w:rsidP="007D040D">
      <w:pPr>
        <w:shd w:val="clear" w:color="auto" w:fill="FFFFFF"/>
        <w:spacing w:line="234" w:lineRule="exact"/>
        <w:ind w:left="4" w:firstLine="342"/>
        <w:jc w:val="both"/>
      </w:pPr>
      <w:r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Маржинальная прибыль (валовая маржа, маржа покрытия) </w:t>
      </w:r>
      <w:r>
        <w:rPr>
          <w:rFonts w:eastAsia="Times New Roman"/>
          <w:i/>
          <w:iCs/>
          <w:spacing w:val="-13"/>
          <w:sz w:val="22"/>
          <w:szCs w:val="22"/>
        </w:rPr>
        <w:t xml:space="preserve">— </w:t>
      </w:r>
      <w:r>
        <w:rPr>
          <w:rFonts w:eastAsia="Times New Roman"/>
          <w:spacing w:val="-13"/>
          <w:sz w:val="22"/>
          <w:szCs w:val="22"/>
        </w:rPr>
        <w:t xml:space="preserve">это </w:t>
      </w:r>
      <w:r>
        <w:rPr>
          <w:rFonts w:eastAsia="Times New Roman"/>
          <w:spacing w:val="-5"/>
          <w:sz w:val="22"/>
          <w:szCs w:val="22"/>
        </w:rPr>
        <w:t>выручка минус переменные издержки. Она включает в себя постоян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pacing w:val="-6"/>
          <w:sz w:val="22"/>
          <w:szCs w:val="22"/>
        </w:rPr>
        <w:t>ные затраты и прибыль. Чем больше ее величина, тем больше вероят</w:t>
      </w:r>
      <w:r>
        <w:rPr>
          <w:rFonts w:eastAsia="Times New Roman"/>
          <w:spacing w:val="-6"/>
          <w:sz w:val="22"/>
          <w:szCs w:val="22"/>
        </w:rPr>
        <w:softHyphen/>
      </w:r>
      <w:r>
        <w:rPr>
          <w:rFonts w:eastAsia="Times New Roman"/>
          <w:spacing w:val="-3"/>
          <w:sz w:val="22"/>
          <w:szCs w:val="22"/>
        </w:rPr>
        <w:t>ность покрытия постоянных затрат и получения прибыли от произ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водственной деятельности.</w:t>
      </w:r>
    </w:p>
    <w:p w:rsidR="007D040D" w:rsidRDefault="007D040D" w:rsidP="007D040D">
      <w:pPr>
        <w:shd w:val="clear" w:color="auto" w:fill="FFFFFF"/>
        <w:spacing w:before="4" w:line="234" w:lineRule="exact"/>
        <w:ind w:left="7" w:right="14" w:firstLine="346"/>
        <w:jc w:val="both"/>
      </w:pPr>
      <w:r>
        <w:rPr>
          <w:rFonts w:eastAsia="Times New Roman"/>
          <w:spacing w:val="-4"/>
          <w:sz w:val="22"/>
          <w:szCs w:val="22"/>
        </w:rPr>
        <w:t>Маржинальный анализ (анализ безубыточности) широко приме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pacing w:val="-3"/>
          <w:sz w:val="22"/>
          <w:szCs w:val="22"/>
        </w:rPr>
        <w:t>няется в странах с развитой рыночной экономикой. Он позволяет:</w:t>
      </w:r>
    </w:p>
    <w:p w:rsidR="007D040D" w:rsidRDefault="007D040D" w:rsidP="007D040D">
      <w:pPr>
        <w:numPr>
          <w:ilvl w:val="0"/>
          <w:numId w:val="1"/>
        </w:numPr>
        <w:shd w:val="clear" w:color="auto" w:fill="FFFFFF"/>
        <w:tabs>
          <w:tab w:val="left" w:pos="338"/>
        </w:tabs>
        <w:spacing w:line="234" w:lineRule="exact"/>
        <w:ind w:left="338" w:right="7" w:hanging="31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более точно исчислить влияние факторов на изменение суммы </w:t>
      </w:r>
      <w:r>
        <w:rPr>
          <w:rFonts w:eastAsia="Times New Roman"/>
          <w:spacing w:val="-3"/>
          <w:sz w:val="22"/>
          <w:szCs w:val="22"/>
        </w:rPr>
        <w:t>прибыли и на этой основе более эффективно управлять процес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>сом формирования и прогнозирования ее величины;</w:t>
      </w:r>
    </w:p>
    <w:p w:rsidR="007D040D" w:rsidRDefault="007D040D" w:rsidP="007D040D">
      <w:pPr>
        <w:numPr>
          <w:ilvl w:val="0"/>
          <w:numId w:val="1"/>
        </w:numPr>
        <w:shd w:val="clear" w:color="auto" w:fill="FFFFFF"/>
        <w:tabs>
          <w:tab w:val="left" w:pos="338"/>
        </w:tabs>
        <w:spacing w:before="4" w:line="234" w:lineRule="exact"/>
        <w:ind w:left="338" w:right="14" w:hanging="31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>определить критический уровень объема продаж (порога рента</w:t>
      </w:r>
      <w:r>
        <w:rPr>
          <w:rFonts w:eastAsia="Times New Roman"/>
          <w:spacing w:val="-4"/>
          <w:sz w:val="22"/>
          <w:szCs w:val="22"/>
        </w:rPr>
        <w:softHyphen/>
        <w:t>бельности), постоянных затрат, цены при заданной величине со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ответствующих факторов;</w:t>
      </w:r>
    </w:p>
    <w:p w:rsidR="007D040D" w:rsidRDefault="007D040D" w:rsidP="007D040D">
      <w:pPr>
        <w:numPr>
          <w:ilvl w:val="0"/>
          <w:numId w:val="1"/>
        </w:numPr>
        <w:shd w:val="clear" w:color="auto" w:fill="FFFFFF"/>
        <w:tabs>
          <w:tab w:val="left" w:pos="338"/>
        </w:tabs>
        <w:spacing w:before="4" w:line="234" w:lineRule="exact"/>
        <w:ind w:left="338" w:right="18" w:hanging="31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>установить зону безопасности (зону безубыточности) предприя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тия;</w:t>
      </w:r>
    </w:p>
    <w:p w:rsidR="007D040D" w:rsidRDefault="007D040D" w:rsidP="007D040D">
      <w:pPr>
        <w:numPr>
          <w:ilvl w:val="0"/>
          <w:numId w:val="1"/>
        </w:numPr>
        <w:shd w:val="clear" w:color="auto" w:fill="FFFFFF"/>
        <w:tabs>
          <w:tab w:val="left" w:pos="338"/>
        </w:tabs>
        <w:spacing w:before="4" w:line="234" w:lineRule="exact"/>
        <w:ind w:left="338" w:right="14" w:hanging="31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исчислить необходимый объем продаж для получения заданной </w:t>
      </w:r>
      <w:r>
        <w:rPr>
          <w:rFonts w:eastAsia="Times New Roman"/>
          <w:sz w:val="22"/>
          <w:szCs w:val="22"/>
        </w:rPr>
        <w:t>величины прибыли;</w:t>
      </w:r>
    </w:p>
    <w:p w:rsidR="007D040D" w:rsidRPr="00BA6EED" w:rsidRDefault="007D040D" w:rsidP="007D040D">
      <w:pPr>
        <w:numPr>
          <w:ilvl w:val="0"/>
          <w:numId w:val="1"/>
        </w:numPr>
        <w:shd w:val="clear" w:color="auto" w:fill="FFFFFF"/>
        <w:tabs>
          <w:tab w:val="left" w:pos="338"/>
        </w:tabs>
        <w:spacing w:before="7" w:line="234" w:lineRule="exact"/>
        <w:ind w:left="338" w:right="11" w:hanging="310"/>
        <w:rPr>
          <w:rFonts w:eastAsia="Times New Roman"/>
          <w:sz w:val="22"/>
          <w:szCs w:val="22"/>
        </w:rPr>
        <w:sectPr w:rsidR="007D040D" w:rsidRPr="00BA6EED" w:rsidSect="007D040D">
          <w:pgSz w:w="11909" w:h="16834"/>
          <w:pgMar w:top="709" w:right="1277" w:bottom="720" w:left="1134" w:header="720" w:footer="720" w:gutter="0"/>
          <w:cols w:space="60"/>
          <w:noEndnote/>
        </w:sectPr>
      </w:pPr>
      <w:r>
        <w:rPr>
          <w:rFonts w:eastAsia="Times New Roman"/>
          <w:spacing w:val="-3"/>
          <w:sz w:val="22"/>
          <w:szCs w:val="22"/>
        </w:rPr>
        <w:t>обосновать наиболее оптимальный вариант управленческих ре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шений, касающихся изменения производственной мощности, </w:t>
      </w:r>
      <w:r>
        <w:rPr>
          <w:rFonts w:eastAsia="Times New Roman"/>
          <w:spacing w:val="-2"/>
          <w:sz w:val="22"/>
          <w:szCs w:val="22"/>
        </w:rPr>
        <w:t>ассортимента продукции, ценовой политики, вариантов обору</w:t>
      </w:r>
      <w:r>
        <w:rPr>
          <w:rFonts w:eastAsia="Times New Roman"/>
          <w:spacing w:val="-2"/>
          <w:sz w:val="22"/>
          <w:szCs w:val="22"/>
        </w:rPr>
        <w:softHyphen/>
        <w:t>дования, технологии производства, приобретения комплектую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 xml:space="preserve">щих деталей и др. с целью минимизации затрат и увеличения </w:t>
      </w:r>
      <w:r>
        <w:rPr>
          <w:rFonts w:eastAsia="Times New Roman"/>
          <w:sz w:val="22"/>
          <w:szCs w:val="22"/>
        </w:rPr>
        <w:t>прибыли.</w:t>
      </w:r>
    </w:p>
    <w:p w:rsidR="007D040D" w:rsidRDefault="007D040D" w:rsidP="00FC6936">
      <w:pPr>
        <w:shd w:val="clear" w:color="auto" w:fill="FFFFFF"/>
        <w:ind w:left="493"/>
        <w:outlineLvl w:val="0"/>
      </w:pPr>
      <w:r>
        <w:rPr>
          <w:rFonts w:ascii="Arial" w:hAnsi="Arial" w:cs="Arial"/>
          <w:b/>
          <w:bCs/>
          <w:spacing w:val="-2"/>
          <w:sz w:val="22"/>
          <w:szCs w:val="22"/>
        </w:rPr>
        <w:lastRenderedPageBreak/>
        <w:t xml:space="preserve">13.2.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Методика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маржинального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анализа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прибыли</w:t>
      </w:r>
    </w:p>
    <w:p w:rsidR="007D040D" w:rsidRDefault="007D040D" w:rsidP="007D040D">
      <w:pPr>
        <w:shd w:val="clear" w:color="auto" w:fill="FFFFFF"/>
        <w:spacing w:before="108" w:line="230" w:lineRule="exact"/>
        <w:ind w:left="25" w:right="76" w:firstLine="346"/>
        <w:jc w:val="both"/>
      </w:pPr>
      <w:r>
        <w:rPr>
          <w:rFonts w:eastAsia="Times New Roman"/>
          <w:spacing w:val="-4"/>
          <w:sz w:val="22"/>
          <w:szCs w:val="22"/>
        </w:rPr>
        <w:t>Большой интерес представляет методика маржинального анали</w:t>
      </w:r>
      <w:r>
        <w:rPr>
          <w:rFonts w:eastAsia="Times New Roman"/>
          <w:spacing w:val="-4"/>
          <w:sz w:val="22"/>
          <w:szCs w:val="22"/>
        </w:rPr>
        <w:softHyphen/>
        <w:t xml:space="preserve">за прибыли, широко используемая в западных странах. В отличие от </w:t>
      </w:r>
      <w:r>
        <w:rPr>
          <w:rFonts w:eastAsia="Times New Roman"/>
          <w:spacing w:val="-2"/>
          <w:sz w:val="22"/>
          <w:szCs w:val="22"/>
        </w:rPr>
        <w:t>традиционной методики анализа прибыли, применяемой на отече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pacing w:val="-3"/>
          <w:sz w:val="22"/>
          <w:szCs w:val="22"/>
        </w:rPr>
        <w:t xml:space="preserve">ственных предприятиях, она позволяет полнее изучить взаимосвязи </w:t>
      </w:r>
      <w:r>
        <w:rPr>
          <w:rFonts w:eastAsia="Times New Roman"/>
          <w:spacing w:val="-2"/>
          <w:sz w:val="22"/>
          <w:szCs w:val="22"/>
        </w:rPr>
        <w:t>между показателями и точнее измерить влияние факторов. Проде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pacing w:val="-4"/>
          <w:sz w:val="22"/>
          <w:szCs w:val="22"/>
        </w:rPr>
        <w:t>монстрируем это с помощью сравнительного анализа.</w:t>
      </w:r>
    </w:p>
    <w:p w:rsidR="007D040D" w:rsidRDefault="007D040D" w:rsidP="007D040D">
      <w:pPr>
        <w:shd w:val="clear" w:color="auto" w:fill="FFFFFF"/>
        <w:spacing w:line="230" w:lineRule="exact"/>
        <w:ind w:left="22" w:right="76" w:firstLine="338"/>
        <w:jc w:val="both"/>
      </w:pPr>
      <w:r w:rsidRPr="000F4E85">
        <w:rPr>
          <w:rFonts w:eastAsia="Times New Roman"/>
          <w:b/>
          <w:i/>
          <w:iCs/>
          <w:spacing w:val="-8"/>
          <w:sz w:val="22"/>
          <w:szCs w:val="22"/>
        </w:rPr>
        <w:t xml:space="preserve">По методике факторного анализа прибыли, применяемой в нашей </w:t>
      </w:r>
      <w:r w:rsidRPr="000F4E85">
        <w:rPr>
          <w:rFonts w:eastAsia="Times New Roman"/>
          <w:b/>
          <w:i/>
          <w:iCs/>
          <w:spacing w:val="-9"/>
          <w:sz w:val="22"/>
          <w:szCs w:val="22"/>
        </w:rPr>
        <w:t>стране, обычно используют следующую модель</w:t>
      </w:r>
      <w:r>
        <w:rPr>
          <w:rFonts w:eastAsia="Times New Roman"/>
          <w:i/>
          <w:iCs/>
          <w:spacing w:val="-9"/>
          <w:sz w:val="22"/>
          <w:szCs w:val="22"/>
        </w:rPr>
        <w:t xml:space="preserve">: </w:t>
      </w:r>
      <w:proofErr w:type="gramStart"/>
      <w:r>
        <w:rPr>
          <w:rFonts w:eastAsia="Times New Roman"/>
          <w:spacing w:val="-9"/>
          <w:sz w:val="22"/>
          <w:szCs w:val="22"/>
        </w:rPr>
        <w:t>П</w:t>
      </w:r>
      <w:proofErr w:type="gramEnd"/>
      <w:r>
        <w:rPr>
          <w:rFonts w:eastAsia="Times New Roman"/>
          <w:spacing w:val="-9"/>
          <w:sz w:val="22"/>
          <w:szCs w:val="22"/>
        </w:rPr>
        <w:t xml:space="preserve"> = </w:t>
      </w:r>
      <w:r>
        <w:rPr>
          <w:rFonts w:eastAsia="Times New Roman"/>
          <w:spacing w:val="-9"/>
          <w:sz w:val="22"/>
          <w:szCs w:val="22"/>
          <w:lang w:val="en-US"/>
        </w:rPr>
        <w:t>VPII</w:t>
      </w:r>
      <w:r w:rsidRPr="00CE53C4"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pacing w:val="-9"/>
          <w:sz w:val="22"/>
          <w:szCs w:val="22"/>
        </w:rPr>
        <w:t xml:space="preserve">(Ц </w:t>
      </w:r>
      <w:r w:rsidRPr="005F7C78"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/>
          <w:spacing w:val="-9"/>
          <w:sz w:val="22"/>
          <w:szCs w:val="22"/>
        </w:rPr>
        <w:t xml:space="preserve"> С). При </w:t>
      </w:r>
      <w:r>
        <w:rPr>
          <w:rFonts w:eastAsia="Times New Roman"/>
          <w:spacing w:val="-2"/>
          <w:sz w:val="22"/>
          <w:szCs w:val="22"/>
        </w:rPr>
        <w:t>этом исходят из предположения, что все приведенные факторы из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pacing w:val="-4"/>
          <w:sz w:val="22"/>
          <w:szCs w:val="22"/>
        </w:rPr>
        <w:t xml:space="preserve">меняются сами по себе, независимо друг от друга. Данная модель не </w:t>
      </w:r>
      <w:r>
        <w:rPr>
          <w:rFonts w:eastAsia="Times New Roman"/>
          <w:spacing w:val="-6"/>
          <w:sz w:val="22"/>
          <w:szCs w:val="22"/>
        </w:rPr>
        <w:t>учитывает взаимосвязь объема производства (реализации) продукц</w:t>
      </w:r>
      <w:proofErr w:type="gramStart"/>
      <w:r>
        <w:rPr>
          <w:rFonts w:eastAsia="Times New Roman"/>
          <w:spacing w:val="-6"/>
          <w:sz w:val="22"/>
          <w:szCs w:val="22"/>
        </w:rPr>
        <w:t xml:space="preserve">ии </w:t>
      </w:r>
      <w:r>
        <w:rPr>
          <w:rFonts w:eastAsia="Times New Roman"/>
          <w:spacing w:val="-2"/>
          <w:sz w:val="22"/>
          <w:szCs w:val="22"/>
        </w:rPr>
        <w:t>и ее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себестоимости. Обычно при увеличении объема производства </w:t>
      </w:r>
      <w:r>
        <w:rPr>
          <w:rFonts w:eastAsia="Times New Roman"/>
          <w:spacing w:val="-4"/>
          <w:sz w:val="22"/>
          <w:szCs w:val="22"/>
        </w:rPr>
        <w:t xml:space="preserve">(реализации) себестоимость единицы продукции снижается, так как возрастает только сумма переменных расходов, а сумма постоянных </w:t>
      </w:r>
      <w:r>
        <w:rPr>
          <w:rFonts w:eastAsia="Times New Roman"/>
          <w:spacing w:val="-3"/>
          <w:sz w:val="22"/>
          <w:szCs w:val="22"/>
        </w:rPr>
        <w:t xml:space="preserve">затрат остается без изменения. </w:t>
      </w:r>
      <w:proofErr w:type="gramStart"/>
      <w:r>
        <w:rPr>
          <w:rFonts w:eastAsia="Times New Roman"/>
          <w:spacing w:val="-3"/>
          <w:sz w:val="22"/>
          <w:szCs w:val="22"/>
        </w:rPr>
        <w:t>И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наоборот, при спаде производства </w:t>
      </w:r>
      <w:r>
        <w:rPr>
          <w:rFonts w:eastAsia="Times New Roman"/>
          <w:spacing w:val="-2"/>
          <w:sz w:val="22"/>
          <w:szCs w:val="22"/>
        </w:rPr>
        <w:t>себестоимость изделий возрастает из-за того, что больше постоян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ных расходов приходится на единицу продукции.</w:t>
      </w:r>
    </w:p>
    <w:p w:rsidR="007D040D" w:rsidRDefault="007D040D" w:rsidP="007D040D">
      <w:pPr>
        <w:shd w:val="clear" w:color="auto" w:fill="FFFFFF"/>
        <w:spacing w:line="230" w:lineRule="exact"/>
        <w:ind w:left="14" w:right="90" w:firstLine="342"/>
        <w:jc w:val="both"/>
      </w:pPr>
      <w:r>
        <w:rPr>
          <w:rFonts w:eastAsia="Times New Roman"/>
          <w:spacing w:val="-4"/>
          <w:sz w:val="22"/>
          <w:szCs w:val="22"/>
        </w:rPr>
        <w:t xml:space="preserve">В зарубежных странах для обеспечения системного подхода при изучении факторов изменения </w:t>
      </w:r>
      <w:proofErr w:type="gramStart"/>
      <w:r>
        <w:rPr>
          <w:rFonts w:eastAsia="Times New Roman"/>
          <w:spacing w:val="-4"/>
          <w:sz w:val="22"/>
          <w:szCs w:val="22"/>
        </w:rPr>
        <w:t>прибыли</w:t>
      </w:r>
      <w:proofErr w:type="gramEnd"/>
      <w:r>
        <w:rPr>
          <w:rFonts w:eastAsia="Times New Roman"/>
          <w:spacing w:val="-4"/>
          <w:sz w:val="22"/>
          <w:szCs w:val="22"/>
        </w:rPr>
        <w:t xml:space="preserve"> и прогнозирования ее вели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чины используют следующую модель:</w:t>
      </w:r>
    </w:p>
    <w:p w:rsidR="007D040D" w:rsidRDefault="007D040D" w:rsidP="007D040D">
      <w:pPr>
        <w:shd w:val="clear" w:color="auto" w:fill="FFFFFF"/>
        <w:tabs>
          <w:tab w:val="left" w:pos="5764"/>
        </w:tabs>
        <w:spacing w:before="18"/>
        <w:ind w:left="2149"/>
        <w:jc w:val="center"/>
      </w:pPr>
      <w:proofErr w:type="gramStart"/>
      <w:r>
        <w:rPr>
          <w:rFonts w:eastAsia="Times New Roman"/>
          <w:sz w:val="22"/>
          <w:szCs w:val="22"/>
        </w:rPr>
        <w:t>П</w:t>
      </w:r>
      <w:proofErr w:type="gramEnd"/>
      <w:r>
        <w:rPr>
          <w:rFonts w:eastAsia="Times New Roman"/>
          <w:sz w:val="22"/>
          <w:szCs w:val="22"/>
        </w:rPr>
        <w:t>=</w:t>
      </w:r>
      <w:r>
        <w:rPr>
          <w:rFonts w:eastAsia="Times New Roman"/>
          <w:sz w:val="22"/>
          <w:szCs w:val="22"/>
          <w:lang w:val="en-US"/>
        </w:rPr>
        <w:t>V</w:t>
      </w:r>
      <w:r>
        <w:rPr>
          <w:rFonts w:eastAsia="Times New Roman"/>
          <w:sz w:val="22"/>
          <w:szCs w:val="22"/>
        </w:rPr>
        <w:t>РП(Ц-</w:t>
      </w:r>
      <w:r>
        <w:rPr>
          <w:rFonts w:eastAsia="Times New Roman"/>
          <w:sz w:val="22"/>
          <w:szCs w:val="22"/>
          <w:lang w:val="en-US"/>
        </w:rPr>
        <w:t>b</w:t>
      </w:r>
      <w:r>
        <w:rPr>
          <w:rFonts w:eastAsia="Times New Roman"/>
          <w:sz w:val="22"/>
          <w:szCs w:val="22"/>
        </w:rPr>
        <w:t>)-А,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(13.1) .</w:t>
      </w:r>
    </w:p>
    <w:p w:rsidR="007D040D" w:rsidRDefault="007D040D" w:rsidP="007D040D">
      <w:pPr>
        <w:shd w:val="clear" w:color="auto" w:fill="FFFFFF"/>
        <w:spacing w:before="18" w:line="230" w:lineRule="exact"/>
        <w:ind w:left="18"/>
      </w:pPr>
      <w:r>
        <w:rPr>
          <w:rFonts w:eastAsia="Times New Roman"/>
          <w:spacing w:val="-2"/>
          <w:sz w:val="22"/>
          <w:szCs w:val="22"/>
        </w:rPr>
        <w:t xml:space="preserve">где </w:t>
      </w:r>
      <w:r w:rsidRPr="000F4E85"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pacing w:val="-2"/>
          <w:sz w:val="22"/>
          <w:szCs w:val="22"/>
          <w:lang w:val="en-US"/>
        </w:rPr>
        <w:t>b</w:t>
      </w:r>
      <w:r w:rsidRPr="00CE53C4"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pacing w:val="-2"/>
          <w:sz w:val="22"/>
          <w:szCs w:val="22"/>
        </w:rPr>
        <w:t>— переменные затраты на единицу продукции;</w:t>
      </w:r>
    </w:p>
    <w:p w:rsidR="007D040D" w:rsidRDefault="007D040D" w:rsidP="007D040D">
      <w:pPr>
        <w:shd w:val="clear" w:color="auto" w:fill="FFFFFF"/>
        <w:spacing w:line="230" w:lineRule="exact"/>
        <w:ind w:left="853" w:hanging="450"/>
      </w:pPr>
      <w:r w:rsidRPr="000F4E85"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8"/>
          <w:sz w:val="22"/>
          <w:szCs w:val="22"/>
        </w:rPr>
        <w:t>А — постоянные затраты на весь объем продаж данного вида про</w:t>
      </w:r>
      <w:r>
        <w:rPr>
          <w:rFonts w:eastAsia="Times New Roman"/>
          <w:spacing w:val="-8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дукции.</w:t>
      </w:r>
    </w:p>
    <w:p w:rsidR="007D040D" w:rsidRDefault="007D040D" w:rsidP="007D040D">
      <w:pPr>
        <w:shd w:val="clear" w:color="auto" w:fill="FFFFFF"/>
        <w:spacing w:line="230" w:lineRule="exact"/>
        <w:ind w:right="97" w:firstLine="342"/>
        <w:jc w:val="both"/>
      </w:pPr>
      <w:r>
        <w:rPr>
          <w:rFonts w:eastAsia="Times New Roman"/>
          <w:spacing w:val="-2"/>
          <w:sz w:val="22"/>
          <w:szCs w:val="22"/>
        </w:rPr>
        <w:t xml:space="preserve">Эта формула применяется для анализа прибыли от реализации </w:t>
      </w:r>
      <w:r>
        <w:rPr>
          <w:rFonts w:eastAsia="Times New Roman"/>
          <w:spacing w:val="-3"/>
          <w:sz w:val="22"/>
          <w:szCs w:val="22"/>
        </w:rPr>
        <w:t xml:space="preserve">отдельных видов продукции. Она позволяет определить изменение </w:t>
      </w:r>
      <w:r>
        <w:rPr>
          <w:rFonts w:eastAsia="Times New Roman"/>
          <w:spacing w:val="-5"/>
          <w:sz w:val="22"/>
          <w:szCs w:val="22"/>
        </w:rPr>
        <w:t xml:space="preserve">суммы прибыли за счет количества реализованной продукции, цены, </w:t>
      </w:r>
      <w:r>
        <w:rPr>
          <w:rFonts w:eastAsia="Times New Roman"/>
          <w:spacing w:val="-6"/>
          <w:sz w:val="22"/>
          <w:szCs w:val="22"/>
        </w:rPr>
        <w:t xml:space="preserve">уровня удельных переменных и суммы постоянных затрат. Исходные </w:t>
      </w:r>
      <w:r>
        <w:rPr>
          <w:rFonts w:eastAsia="Times New Roman"/>
          <w:sz w:val="22"/>
          <w:szCs w:val="22"/>
        </w:rPr>
        <w:t xml:space="preserve">данные для анализа приведены в табл. </w:t>
      </w:r>
      <w:r>
        <w:rPr>
          <w:rFonts w:eastAsia="Times New Roman"/>
          <w:sz w:val="22"/>
          <w:szCs w:val="22"/>
          <w:lang w:val="en-US"/>
        </w:rPr>
        <w:t>1</w:t>
      </w:r>
      <w:r>
        <w:rPr>
          <w:rFonts w:eastAsia="Times New Roman"/>
          <w:sz w:val="22"/>
          <w:szCs w:val="22"/>
        </w:rPr>
        <w:t>3.</w:t>
      </w:r>
      <w:r>
        <w:rPr>
          <w:rFonts w:eastAsia="Times New Roman"/>
          <w:sz w:val="22"/>
          <w:szCs w:val="22"/>
          <w:lang w:val="en-US"/>
        </w:rPr>
        <w:t>1</w:t>
      </w:r>
      <w:r>
        <w:rPr>
          <w:rFonts w:eastAsia="Times New Roman"/>
          <w:sz w:val="22"/>
          <w:szCs w:val="22"/>
        </w:rPr>
        <w:t>.</w:t>
      </w:r>
    </w:p>
    <w:p w:rsidR="007D040D" w:rsidRDefault="007D040D" w:rsidP="007D040D">
      <w:pPr>
        <w:shd w:val="clear" w:color="auto" w:fill="FFFFFF"/>
        <w:spacing w:line="230" w:lineRule="exact"/>
        <w:ind w:left="5101"/>
        <w:jc w:val="right"/>
      </w:pPr>
      <w:r>
        <w:rPr>
          <w:rFonts w:eastAsia="Times New Roman"/>
          <w:spacing w:val="-7"/>
          <w:sz w:val="22"/>
          <w:szCs w:val="22"/>
        </w:rPr>
        <w:t>Таблица 13.1</w:t>
      </w:r>
    </w:p>
    <w:p w:rsidR="007D040D" w:rsidRDefault="007D040D" w:rsidP="007D040D">
      <w:pPr>
        <w:spacing w:after="6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81"/>
        <w:gridCol w:w="1375"/>
        <w:gridCol w:w="1390"/>
      </w:tblGrid>
      <w:tr w:rsidR="007D040D" w:rsidTr="00A40160">
        <w:trPr>
          <w:trHeight w:hRule="exact" w:val="353"/>
          <w:jc w:val="center"/>
        </w:trPr>
        <w:tc>
          <w:tcPr>
            <w:tcW w:w="624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D040D" w:rsidRPr="005F7C78" w:rsidRDefault="007D040D" w:rsidP="00A40160">
            <w:pPr>
              <w:shd w:val="clear" w:color="auto" w:fill="FFFFFF"/>
              <w:jc w:val="center"/>
            </w:pPr>
            <w:r w:rsidRPr="005F7C78">
              <w:rPr>
                <w:rFonts w:ascii="Arial" w:eastAsia="Times New Roman" w:hAnsi="Arial"/>
                <w:iCs/>
                <w:spacing w:val="-1"/>
                <w:sz w:val="18"/>
                <w:szCs w:val="18"/>
              </w:rPr>
              <w:t>Данные</w:t>
            </w:r>
            <w:r w:rsidRPr="005F7C78">
              <w:rPr>
                <w:rFonts w:ascii="Arial" w:eastAsia="Times New Roman" w:hAnsi="Arial" w:cs="Arial"/>
                <w:iCs/>
                <w:spacing w:val="-1"/>
                <w:sz w:val="18"/>
                <w:szCs w:val="18"/>
              </w:rPr>
              <w:t xml:space="preserve"> </w:t>
            </w:r>
            <w:r w:rsidRPr="005F7C78">
              <w:rPr>
                <w:rFonts w:ascii="Arial" w:eastAsia="Times New Roman" w:hAnsi="Arial"/>
                <w:iCs/>
                <w:spacing w:val="-1"/>
                <w:sz w:val="18"/>
                <w:szCs w:val="18"/>
              </w:rPr>
              <w:t>для</w:t>
            </w:r>
            <w:r w:rsidRPr="005F7C78">
              <w:rPr>
                <w:rFonts w:ascii="Arial" w:eastAsia="Times New Roman" w:hAnsi="Arial" w:cs="Arial"/>
                <w:iCs/>
                <w:spacing w:val="-1"/>
                <w:sz w:val="18"/>
                <w:szCs w:val="18"/>
              </w:rPr>
              <w:t xml:space="preserve"> </w:t>
            </w:r>
            <w:r w:rsidRPr="005F7C78">
              <w:rPr>
                <w:rFonts w:ascii="Arial" w:eastAsia="Times New Roman" w:hAnsi="Arial"/>
                <w:iCs/>
                <w:spacing w:val="-1"/>
                <w:sz w:val="18"/>
                <w:szCs w:val="18"/>
              </w:rPr>
              <w:t>факторного</w:t>
            </w:r>
            <w:r w:rsidRPr="005F7C78">
              <w:rPr>
                <w:rFonts w:ascii="Arial" w:eastAsia="Times New Roman" w:hAnsi="Arial" w:cs="Arial"/>
                <w:iCs/>
                <w:spacing w:val="-1"/>
                <w:sz w:val="18"/>
                <w:szCs w:val="18"/>
              </w:rPr>
              <w:t xml:space="preserve"> </w:t>
            </w:r>
            <w:r w:rsidRPr="005F7C78">
              <w:rPr>
                <w:rFonts w:ascii="Arial" w:eastAsia="Times New Roman" w:hAnsi="Arial"/>
                <w:iCs/>
                <w:spacing w:val="-1"/>
                <w:sz w:val="18"/>
                <w:szCs w:val="18"/>
              </w:rPr>
              <w:t>анализа</w:t>
            </w:r>
            <w:r w:rsidRPr="005F7C78">
              <w:rPr>
                <w:rFonts w:ascii="Arial" w:eastAsia="Times New Roman" w:hAnsi="Arial" w:cs="Arial"/>
                <w:iCs/>
                <w:spacing w:val="-1"/>
                <w:sz w:val="18"/>
                <w:szCs w:val="18"/>
              </w:rPr>
              <w:t xml:space="preserve"> </w:t>
            </w:r>
            <w:r w:rsidRPr="005F7C78">
              <w:rPr>
                <w:rFonts w:ascii="Arial" w:eastAsia="Times New Roman" w:hAnsi="Arial"/>
                <w:iCs/>
                <w:spacing w:val="-1"/>
                <w:sz w:val="18"/>
                <w:szCs w:val="18"/>
              </w:rPr>
              <w:t>прибыли</w:t>
            </w:r>
            <w:r w:rsidRPr="005F7C78">
              <w:rPr>
                <w:rFonts w:ascii="Arial" w:eastAsia="Times New Roman" w:hAnsi="Arial" w:cs="Arial"/>
                <w:iCs/>
                <w:spacing w:val="-1"/>
                <w:sz w:val="18"/>
                <w:szCs w:val="18"/>
              </w:rPr>
              <w:t xml:space="preserve"> </w:t>
            </w:r>
            <w:r w:rsidRPr="005F7C78">
              <w:rPr>
                <w:rFonts w:ascii="Arial" w:eastAsia="Times New Roman" w:hAnsi="Arial"/>
                <w:iCs/>
                <w:spacing w:val="-1"/>
                <w:sz w:val="18"/>
                <w:szCs w:val="18"/>
              </w:rPr>
              <w:t>по</w:t>
            </w:r>
            <w:r w:rsidRPr="005F7C78">
              <w:rPr>
                <w:rFonts w:ascii="Arial" w:eastAsia="Times New Roman" w:hAnsi="Arial" w:cs="Arial"/>
                <w:iCs/>
                <w:spacing w:val="-1"/>
                <w:sz w:val="18"/>
                <w:szCs w:val="18"/>
              </w:rPr>
              <w:t xml:space="preserve"> </w:t>
            </w:r>
            <w:r w:rsidRPr="005F7C78">
              <w:rPr>
                <w:rFonts w:ascii="Arial" w:eastAsia="Times New Roman" w:hAnsi="Arial"/>
                <w:iCs/>
                <w:spacing w:val="-1"/>
                <w:sz w:val="18"/>
                <w:szCs w:val="18"/>
              </w:rPr>
              <w:t>изделию</w:t>
            </w:r>
            <w:proofErr w:type="gramStart"/>
            <w:r w:rsidRPr="005F7C78">
              <w:rPr>
                <w:rFonts w:ascii="Arial" w:eastAsia="Times New Roman" w:hAnsi="Arial" w:cs="Arial"/>
                <w:iCs/>
                <w:spacing w:val="-1"/>
                <w:sz w:val="18"/>
                <w:szCs w:val="18"/>
              </w:rPr>
              <w:t xml:space="preserve"> </w:t>
            </w:r>
            <w:r w:rsidRPr="005F7C78">
              <w:rPr>
                <w:rFonts w:ascii="Arial" w:eastAsia="Times New Roman" w:hAnsi="Arial"/>
                <w:iCs/>
                <w:spacing w:val="-1"/>
                <w:sz w:val="18"/>
                <w:szCs w:val="18"/>
              </w:rPr>
              <w:t>Б</w:t>
            </w:r>
            <w:proofErr w:type="gramEnd"/>
          </w:p>
        </w:tc>
      </w:tr>
      <w:tr w:rsidR="007D040D" w:rsidTr="00A40160">
        <w:trPr>
          <w:trHeight w:hRule="exact" w:val="288"/>
          <w:jc w:val="center"/>
        </w:trPr>
        <w:tc>
          <w:tcPr>
            <w:tcW w:w="3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Показатель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Значение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показателя</w:t>
            </w:r>
          </w:p>
        </w:tc>
      </w:tr>
      <w:tr w:rsidR="007D040D" w:rsidTr="00A40160">
        <w:trPr>
          <w:trHeight w:hRule="exact" w:val="288"/>
          <w:jc w:val="center"/>
        </w:trPr>
        <w:tc>
          <w:tcPr>
            <w:tcW w:w="3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/>
          <w:p w:rsidR="007D040D" w:rsidRDefault="007D040D" w:rsidP="00A40160"/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5F7C78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Pr="00321108" w:rsidRDefault="007D040D" w:rsidP="00A401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21108">
              <w:rPr>
                <w:rFonts w:ascii="Arial" w:hAnsi="Arial" w:cs="Arial"/>
                <w:bCs/>
                <w:sz w:val="16"/>
                <w:szCs w:val="16"/>
                <w:lang w:val="en-US"/>
              </w:rPr>
              <w:t>t</w:t>
            </w:r>
            <w:r w:rsidRPr="00321108">
              <w:rPr>
                <w:rFonts w:ascii="Arial" w:hAnsi="Arial" w:cs="Arial"/>
                <w:bCs/>
                <w:sz w:val="16"/>
                <w:szCs w:val="16"/>
                <w:vertAlign w:val="subscript"/>
                <w:lang w:val="en-US"/>
              </w:rPr>
              <w:t>1</w:t>
            </w:r>
          </w:p>
        </w:tc>
      </w:tr>
      <w:tr w:rsidR="007D040D" w:rsidTr="00A40160">
        <w:trPr>
          <w:trHeight w:hRule="exact" w:val="288"/>
          <w:jc w:val="center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Объем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реализации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продукции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 w:rsidRPr="00CE53C4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(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  <w:lang w:val="en-US"/>
              </w:rPr>
              <w:t>VP</w:t>
            </w:r>
            <w:proofErr w:type="gramStart"/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П</w:t>
            </w:r>
            <w:proofErr w:type="gramEnd"/>
            <w:r w:rsidRPr="00CE53C4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),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шт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1170</w:t>
            </w:r>
          </w:p>
        </w:tc>
      </w:tr>
      <w:tr w:rsidR="007D040D" w:rsidTr="00A40160">
        <w:trPr>
          <w:trHeight w:hRule="exact" w:val="288"/>
          <w:jc w:val="center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Цена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единицы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продукции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Ц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),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тыс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руб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24,7</w:t>
            </w:r>
          </w:p>
        </w:tc>
      </w:tr>
      <w:tr w:rsidR="007D040D" w:rsidTr="00A40160">
        <w:trPr>
          <w:trHeight w:hRule="exact" w:val="284"/>
          <w:jc w:val="center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Себестоимость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изделия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eastAsia="Times New Roman" w:hAnsi="Arial"/>
                <w:sz w:val="16"/>
                <w:szCs w:val="16"/>
              </w:rPr>
              <w:t>тыс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/>
                <w:sz w:val="16"/>
                <w:szCs w:val="16"/>
              </w:rPr>
              <w:t>руб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18,6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21,3</w:t>
            </w:r>
          </w:p>
        </w:tc>
      </w:tr>
      <w:tr w:rsidR="007D040D" w:rsidTr="00A40160">
        <w:trPr>
          <w:trHeight w:hRule="exact" w:val="292"/>
          <w:jc w:val="center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том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числе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переменные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затраты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  <w:lang w:val="en-US"/>
              </w:rPr>
              <w:t>b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Pr="00014578" w:rsidRDefault="007D040D" w:rsidP="00A4016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Pr="00014578" w:rsidRDefault="007D040D" w:rsidP="00A4016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,5</w:t>
            </w:r>
          </w:p>
        </w:tc>
      </w:tr>
      <w:tr w:rsidR="007D040D" w:rsidTr="00A40160">
        <w:trPr>
          <w:trHeight w:hRule="exact" w:val="284"/>
          <w:jc w:val="center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</w:pP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Сумма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постоянных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расходов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А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),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тыс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 xml:space="preserve">. 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руб</w:t>
            </w:r>
            <w:r>
              <w:rPr>
                <w:rFonts w:ascii="Arial" w:eastAsia="Times New Roman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1305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Default="007D040D" w:rsidP="00A40160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2106</w:t>
            </w:r>
          </w:p>
        </w:tc>
      </w:tr>
      <w:tr w:rsidR="007D040D" w:rsidTr="00A40160">
        <w:trPr>
          <w:trHeight w:hRule="exact" w:val="302"/>
          <w:jc w:val="center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Pr="00D55514" w:rsidRDefault="007D040D" w:rsidP="00A40160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55514">
              <w:rPr>
                <w:rFonts w:ascii="Arial" w:eastAsia="Times New Roman" w:hAnsi="Arial" w:cs="Arial"/>
                <w:sz w:val="16"/>
                <w:szCs w:val="16"/>
              </w:rPr>
              <w:t>Прибыль (П), 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Pr="00D55514" w:rsidRDefault="007D040D" w:rsidP="00A4016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1812,5 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40D" w:rsidRPr="00D55514" w:rsidRDefault="007D040D" w:rsidP="00A4016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pacing w:val="-3"/>
                <w:sz w:val="22"/>
                <w:szCs w:val="22"/>
              </w:rPr>
              <w:t>3978</w:t>
            </w:r>
          </w:p>
        </w:tc>
      </w:tr>
    </w:tbl>
    <w:p w:rsidR="007D040D" w:rsidRDefault="007D040D" w:rsidP="007D040D">
      <w:pPr>
        <w:sectPr w:rsidR="007D040D" w:rsidSect="00321108">
          <w:pgSz w:w="11909" w:h="16834"/>
          <w:pgMar w:top="1440" w:right="1277" w:bottom="720" w:left="1134" w:header="720" w:footer="720" w:gutter="0"/>
          <w:cols w:space="60"/>
          <w:noEndnote/>
        </w:sectPr>
      </w:pPr>
    </w:p>
    <w:p w:rsidR="00030BC7" w:rsidRDefault="00030BC7" w:rsidP="00FC6936"/>
    <w:sectPr w:rsidR="00030BC7" w:rsidSect="0003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2E7B9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40D"/>
    <w:rsid w:val="00030BC7"/>
    <w:rsid w:val="007D040D"/>
    <w:rsid w:val="009A4116"/>
    <w:rsid w:val="00FC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C693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C69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3391</Characters>
  <Application>Microsoft Office Word</Application>
  <DocSecurity>0</DocSecurity>
  <Lines>28</Lines>
  <Paragraphs>7</Paragraphs>
  <ScaleCrop>false</ScaleCrop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2008-11-28T21:51:00Z</dcterms:created>
  <dcterms:modified xsi:type="dcterms:W3CDTF">2008-11-28T21:52:00Z</dcterms:modified>
</cp:coreProperties>
</file>